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2" w:rsidRDefault="00610B0E" w:rsidP="001E1A4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食品衛生安全</w:t>
      </w:r>
      <w:r w:rsidR="00FD2FA7" w:rsidRPr="001E1A42">
        <w:rPr>
          <w:rFonts w:ascii="標楷體" w:eastAsia="標楷體" w:hAnsi="標楷體" w:hint="eastAsia"/>
          <w:b/>
          <w:sz w:val="32"/>
          <w:szCs w:val="32"/>
        </w:rPr>
        <w:t>預防性下架</w:t>
      </w:r>
      <w:r w:rsidR="001E1A42" w:rsidRPr="001E1A42">
        <w:rPr>
          <w:rFonts w:ascii="標楷體" w:eastAsia="標楷體" w:hAnsi="標楷體" w:hint="eastAsia"/>
          <w:b/>
          <w:sz w:val="32"/>
          <w:szCs w:val="32"/>
        </w:rPr>
        <w:t>原則</w:t>
      </w:r>
      <w:r w:rsidR="001E1A42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610B0E" w:rsidRDefault="00695E08" w:rsidP="00610B0E">
      <w:pPr>
        <w:spacing w:line="32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103.12.30 </w:t>
      </w:r>
      <w:r w:rsidR="00610B0E">
        <w:rPr>
          <w:rFonts w:ascii="標楷體" w:eastAsia="標楷體" w:hAnsi="標楷體" w:hint="eastAsia"/>
          <w:b/>
          <w:sz w:val="20"/>
          <w:szCs w:val="20"/>
        </w:rPr>
        <w:t>FDA</w:t>
      </w:r>
      <w:proofErr w:type="gramStart"/>
      <w:r w:rsidR="00610B0E">
        <w:rPr>
          <w:rFonts w:ascii="標楷體" w:eastAsia="標楷體" w:hAnsi="標楷體" w:hint="eastAsia"/>
          <w:b/>
          <w:sz w:val="20"/>
          <w:szCs w:val="20"/>
        </w:rPr>
        <w:t>食字第1031304565號</w:t>
      </w:r>
      <w:proofErr w:type="gramEnd"/>
      <w:r w:rsidR="00610B0E">
        <w:rPr>
          <w:rFonts w:ascii="標楷體" w:eastAsia="標楷體" w:hAnsi="標楷體" w:hint="eastAsia"/>
          <w:b/>
          <w:sz w:val="20"/>
          <w:szCs w:val="20"/>
        </w:rPr>
        <w:t>函附件</w:t>
      </w:r>
    </w:p>
    <w:p w:rsidR="00FD2FA7" w:rsidRPr="001E1A42" w:rsidRDefault="00695E08" w:rsidP="008C78C2">
      <w:pPr>
        <w:wordWrap w:val="0"/>
        <w:spacing w:line="32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0"/>
          <w:szCs w:val="20"/>
        </w:rPr>
        <w:t>104.</w:t>
      </w:r>
      <w:r w:rsidR="008C78C2">
        <w:rPr>
          <w:rFonts w:ascii="標楷體" w:eastAsia="標楷體" w:hAnsi="標楷體" w:hint="eastAsia"/>
          <w:b/>
          <w:sz w:val="20"/>
          <w:szCs w:val="20"/>
        </w:rPr>
        <w:t>02</w:t>
      </w:r>
      <w:r>
        <w:rPr>
          <w:rFonts w:ascii="標楷體" w:eastAsia="標楷體" w:hAnsi="標楷體" w:hint="eastAsia"/>
          <w:b/>
          <w:sz w:val="20"/>
          <w:szCs w:val="20"/>
        </w:rPr>
        <w:t>.</w:t>
      </w:r>
      <w:r w:rsidR="00C22C54">
        <w:rPr>
          <w:rFonts w:ascii="標楷體" w:eastAsia="標楷體" w:hAnsi="標楷體" w:hint="eastAsia"/>
          <w:b/>
          <w:sz w:val="20"/>
          <w:szCs w:val="20"/>
        </w:rPr>
        <w:t>0</w:t>
      </w:r>
      <w:bookmarkStart w:id="0" w:name="_GoBack"/>
      <w:bookmarkEnd w:id="0"/>
      <w:r w:rsidR="00C22C54">
        <w:rPr>
          <w:rFonts w:ascii="標楷體" w:eastAsia="標楷體" w:hAnsi="標楷體" w:hint="eastAsia"/>
          <w:b/>
          <w:sz w:val="20"/>
          <w:szCs w:val="20"/>
        </w:rPr>
        <w:t>6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FDA食字第1041300398號函</w:t>
      </w:r>
      <w:r w:rsidR="008C78C2">
        <w:rPr>
          <w:rFonts w:ascii="標楷體" w:eastAsia="標楷體" w:hAnsi="標楷體" w:hint="eastAsia"/>
          <w:b/>
          <w:sz w:val="20"/>
          <w:szCs w:val="20"/>
        </w:rPr>
        <w:t>修正</w:t>
      </w:r>
      <w:r>
        <w:rPr>
          <w:rFonts w:ascii="標楷體" w:eastAsia="標楷體" w:hAnsi="標楷體" w:hint="eastAsia"/>
          <w:b/>
          <w:sz w:val="20"/>
          <w:szCs w:val="20"/>
        </w:rPr>
        <w:t>附件</w:t>
      </w:r>
    </w:p>
    <w:p w:rsidR="00FD2FA7" w:rsidRPr="002F7801" w:rsidRDefault="00FD2FA7" w:rsidP="00C425A4">
      <w:pPr>
        <w:pStyle w:val="a3"/>
        <w:numPr>
          <w:ilvl w:val="1"/>
          <w:numId w:val="2"/>
        </w:numPr>
        <w:spacing w:line="500" w:lineRule="exact"/>
        <w:ind w:leftChars="0" w:left="709" w:hanging="709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法源依據</w:t>
      </w:r>
    </w:p>
    <w:p w:rsidR="00FD2FA7" w:rsidRPr="00FA4ECB" w:rsidRDefault="00FD2FA7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FA4ECB">
        <w:rPr>
          <w:rFonts w:ascii="標楷體" w:eastAsia="標楷體" w:hAnsi="標楷體" w:cs="Arial"/>
          <w:color w:val="333333"/>
          <w:sz w:val="32"/>
          <w:szCs w:val="32"/>
        </w:rPr>
        <w:t>食品安全衛生管理法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(下稱食安法)</w:t>
      </w:r>
      <w:r w:rsidRPr="00FA4ECB">
        <w:rPr>
          <w:rFonts w:ascii="標楷體" w:eastAsia="標楷體" w:hAnsi="標楷體" w:cs="Arial"/>
          <w:color w:val="333333"/>
          <w:sz w:val="32"/>
          <w:szCs w:val="32"/>
        </w:rPr>
        <w:t>第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4</w:t>
      </w:r>
      <w:r w:rsidRPr="00FA4ECB">
        <w:rPr>
          <w:rFonts w:ascii="標楷體" w:eastAsia="標楷體" w:hAnsi="標楷體" w:cs="Arial"/>
          <w:color w:val="333333"/>
          <w:sz w:val="32"/>
          <w:szCs w:val="32"/>
        </w:rPr>
        <w:t>條第</w:t>
      </w:r>
      <w:r w:rsidR="00401DD8">
        <w:rPr>
          <w:rFonts w:ascii="標楷體" w:eastAsia="標楷體" w:hAnsi="標楷體" w:cs="Arial" w:hint="eastAsia"/>
          <w:color w:val="333333"/>
          <w:sz w:val="32"/>
          <w:szCs w:val="32"/>
        </w:rPr>
        <w:t>5</w:t>
      </w:r>
      <w:r w:rsidRPr="00FA4ECB">
        <w:rPr>
          <w:rFonts w:ascii="標楷體" w:eastAsia="標楷體" w:hAnsi="標楷體" w:cs="Arial"/>
          <w:color w:val="333333"/>
          <w:sz w:val="32"/>
          <w:szCs w:val="32"/>
        </w:rPr>
        <w:t>項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：</w:t>
      </w:r>
      <w:r w:rsidRPr="00785CE6">
        <w:rPr>
          <w:rFonts w:ascii="標楷體" w:eastAsia="標楷體" w:hAnsi="標楷體" w:cs="Arial" w:hint="eastAsia"/>
          <w:sz w:val="32"/>
          <w:szCs w:val="32"/>
        </w:rPr>
        <w:t>中央主管機關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對重大或突發性食品衛生安全事件，必要時得依風險評估或流行病學調查結果，公告對特定產品或特定地區之產品採取下列管理措施：</w:t>
      </w:r>
      <w:r w:rsidRPr="00FD2FA7">
        <w:rPr>
          <w:rFonts w:ascii="標楷體" w:eastAsia="標楷體" w:hAnsi="標楷體" w:cs="Arial" w:hint="eastAsia"/>
          <w:color w:val="333333"/>
          <w:sz w:val="32"/>
          <w:szCs w:val="32"/>
        </w:rPr>
        <w:t>一、限制或停止輸入查驗、製造及加工之方式或條件。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二、</w:t>
      </w:r>
      <w:r w:rsidRPr="00785CE6">
        <w:rPr>
          <w:rFonts w:ascii="標楷體" w:eastAsia="標楷體" w:hAnsi="標楷體" w:cs="Arial" w:hint="eastAsia"/>
          <w:sz w:val="32"/>
          <w:szCs w:val="32"/>
        </w:rPr>
        <w:t>下架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、封存、限期回收、限期改製、沒入銷毀。</w:t>
      </w:r>
    </w:p>
    <w:p w:rsidR="00FA4ECB" w:rsidRPr="00FA4ECB" w:rsidRDefault="00FA4ECB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食安法</w:t>
      </w:r>
      <w:r w:rsidRPr="002F7801">
        <w:rPr>
          <w:rFonts w:ascii="標楷體" w:eastAsia="標楷體" w:hAnsi="標楷體" w:cs="Arial"/>
          <w:color w:val="333333"/>
          <w:sz w:val="32"/>
          <w:szCs w:val="32"/>
        </w:rPr>
        <w:t>第</w:t>
      </w:r>
      <w:r>
        <w:rPr>
          <w:rFonts w:ascii="標楷體" w:eastAsia="標楷體" w:hAnsi="標楷體" w:cs="Arial" w:hint="eastAsia"/>
          <w:color w:val="333333"/>
          <w:sz w:val="32"/>
          <w:szCs w:val="32"/>
        </w:rPr>
        <w:t>5</w:t>
      </w:r>
      <w:r w:rsidRPr="002F7801">
        <w:rPr>
          <w:rFonts w:ascii="標楷體" w:eastAsia="標楷體" w:hAnsi="標楷體" w:cs="Arial"/>
          <w:color w:val="333333"/>
          <w:sz w:val="32"/>
          <w:szCs w:val="32"/>
        </w:rPr>
        <w:t>條</w:t>
      </w:r>
      <w:r>
        <w:rPr>
          <w:rFonts w:ascii="標楷體" w:eastAsia="標楷體" w:hAnsi="標楷體" w:cs="Arial" w:hint="eastAsia"/>
          <w:color w:val="333333"/>
          <w:sz w:val="32"/>
          <w:szCs w:val="32"/>
        </w:rPr>
        <w:t>：</w:t>
      </w: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各級主管機關依科學實證，建立食品衛生安全監測體系，於監測發現有危害食品衛生安全之虞之事件發生時，應發布預警或</w:t>
      </w:r>
      <w:proofErr w:type="gramStart"/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採</w:t>
      </w:r>
      <w:proofErr w:type="gramEnd"/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行必要管制措施。</w:t>
      </w:r>
    </w:p>
    <w:p w:rsidR="00FA4ECB" w:rsidRDefault="00FA4ECB" w:rsidP="00C425A4">
      <w:pPr>
        <w:pStyle w:val="a3"/>
        <w:widowControl w:val="0"/>
        <w:spacing w:line="500" w:lineRule="exact"/>
        <w:ind w:leftChars="0" w:left="1134"/>
        <w:rPr>
          <w:rFonts w:ascii="標楷體" w:eastAsia="標楷體" w:hAnsi="標楷體" w:cs="Arial"/>
          <w:color w:val="333333"/>
          <w:sz w:val="32"/>
          <w:szCs w:val="32"/>
        </w:rPr>
      </w:pPr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前項發布預警或</w:t>
      </w:r>
      <w:proofErr w:type="gramStart"/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採</w:t>
      </w:r>
      <w:proofErr w:type="gramEnd"/>
      <w:r w:rsidRPr="00FA4ECB">
        <w:rPr>
          <w:rFonts w:ascii="標楷體" w:eastAsia="標楷體" w:hAnsi="標楷體" w:cs="Arial" w:hint="eastAsia"/>
          <w:color w:val="333333"/>
          <w:sz w:val="32"/>
          <w:szCs w:val="32"/>
        </w:rPr>
        <w:t>行必要管制措施，包含公布檢驗結果、令食品業者自主檢驗及揭露資訊。</w:t>
      </w:r>
    </w:p>
    <w:p w:rsidR="00785CE6" w:rsidRPr="00785CE6" w:rsidRDefault="00FD2FA7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食安法</w:t>
      </w:r>
      <w:r w:rsidRPr="00785CE6">
        <w:rPr>
          <w:rFonts w:ascii="標楷體" w:eastAsia="標楷體" w:hAnsi="標楷體" w:cs="Arial"/>
          <w:color w:val="333333"/>
          <w:sz w:val="32"/>
          <w:szCs w:val="32"/>
        </w:rPr>
        <w:t>第15條第1項</w:t>
      </w:r>
      <w:r w:rsidR="00785CE6" w:rsidRPr="00785CE6">
        <w:rPr>
          <w:rFonts w:ascii="標楷體" w:eastAsia="標楷體" w:hAnsi="標楷體" w:cs="Arial"/>
          <w:color w:val="333333"/>
          <w:sz w:val="32"/>
          <w:szCs w:val="32"/>
        </w:rPr>
        <w:t>：</w:t>
      </w:r>
      <w:r w:rsidR="00785CE6"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食品或食品添加物有下列情形之</w:t>
      </w:r>
      <w:proofErr w:type="gramStart"/>
      <w:r w:rsidR="00785CE6"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一</w:t>
      </w:r>
      <w:proofErr w:type="gramEnd"/>
      <w:r w:rsidR="00785CE6"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者，不得製造、加工、調配、包裝、運送、貯存、販賣、輸入、輸出、作為贈品或公開陳列：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-1" w:left="-2" w:firstLineChars="354" w:firstLine="1133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一、變質或腐敗。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-1" w:left="-2" w:firstLineChars="354" w:firstLine="1133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二、未成熟而有害人體健康。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-1" w:left="-2" w:firstLineChars="354" w:firstLine="1133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三、有毒或含有害人體健康之物質或異物。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473" w:left="1839" w:hangingChars="220" w:hanging="704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四、染有病原性生物，或經流行病學調查認定屬造成食品中毒之病因。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-1" w:left="-2" w:firstLineChars="354" w:firstLine="1133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五、殘留農藥或動物用藥含量超過安全容許量。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473" w:left="1842" w:hangingChars="221" w:hanging="707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六、受原子塵或放射能污染，其含量超過安全容許量。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-1" w:left="-2" w:firstLineChars="354" w:firstLine="1133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七、</w:t>
      </w:r>
      <w:proofErr w:type="gramStart"/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攙偽或</w:t>
      </w:r>
      <w:proofErr w:type="gramEnd"/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假冒。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473" w:left="2549" w:hangingChars="442" w:hanging="1414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lastRenderedPageBreak/>
        <w:t>八、逾有效日期。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472" w:left="1840" w:hangingChars="221" w:hanging="707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九、從未於國內供作飲食且未經證明為無害人體健康。</w:t>
      </w:r>
    </w:p>
    <w:p w:rsidR="00785CE6" w:rsidRPr="00785CE6" w:rsidRDefault="00785CE6" w:rsidP="00C425A4">
      <w:pPr>
        <w:pStyle w:val="a3"/>
        <w:widowControl w:val="0"/>
        <w:spacing w:line="500" w:lineRule="exact"/>
        <w:ind w:leftChars="473" w:left="2549" w:hangingChars="442" w:hanging="1414"/>
        <w:rPr>
          <w:rFonts w:ascii="標楷體" w:eastAsia="標楷體" w:hAnsi="標楷體" w:cs="Arial"/>
          <w:color w:val="333333"/>
          <w:sz w:val="32"/>
          <w:szCs w:val="32"/>
        </w:rPr>
      </w:pPr>
      <w:r w:rsidRPr="00785CE6">
        <w:rPr>
          <w:rFonts w:ascii="標楷體" w:eastAsia="標楷體" w:hAnsi="標楷體" w:cs="Arial" w:hint="eastAsia"/>
          <w:color w:val="333333"/>
          <w:sz w:val="32"/>
          <w:szCs w:val="32"/>
        </w:rPr>
        <w:t>十、添加未經中央主管機關許可之添加物。</w:t>
      </w:r>
    </w:p>
    <w:p w:rsidR="00C425A4" w:rsidRDefault="00FD2FA7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C425A4">
        <w:rPr>
          <w:rFonts w:ascii="標楷體" w:eastAsia="標楷體" w:hAnsi="標楷體" w:cs="Arial" w:hint="eastAsia"/>
          <w:color w:val="333333"/>
          <w:sz w:val="32"/>
          <w:szCs w:val="32"/>
        </w:rPr>
        <w:t>食安法</w:t>
      </w:r>
      <w:r w:rsidRPr="00C425A4">
        <w:rPr>
          <w:rFonts w:ascii="標楷體" w:eastAsia="標楷體" w:hAnsi="標楷體" w:cs="Arial"/>
          <w:color w:val="333333"/>
          <w:sz w:val="32"/>
          <w:szCs w:val="32"/>
        </w:rPr>
        <w:t>第41條第1項第4</w:t>
      </w:r>
      <w:r w:rsidR="00785CE6" w:rsidRPr="00C425A4">
        <w:rPr>
          <w:rFonts w:ascii="標楷體" w:eastAsia="標楷體" w:hAnsi="標楷體" w:cs="Arial"/>
          <w:color w:val="333333"/>
          <w:sz w:val="32"/>
          <w:szCs w:val="32"/>
        </w:rPr>
        <w:t>款規定：</w:t>
      </w:r>
      <w:r w:rsidR="00C425A4" w:rsidRPr="00C425A4">
        <w:rPr>
          <w:rFonts w:ascii="標楷體" w:eastAsia="標楷體" w:hAnsi="標楷體" w:cs="Arial" w:hint="eastAsia"/>
          <w:color w:val="333333"/>
          <w:sz w:val="32"/>
          <w:szCs w:val="32"/>
        </w:rPr>
        <w:t>主管機關為確保食品符合本法規定，對於違反第</w:t>
      </w:r>
      <w:r w:rsidR="00C425A4" w:rsidRPr="00C425A4">
        <w:rPr>
          <w:rFonts w:ascii="標楷體" w:eastAsia="標楷體" w:hAnsi="標楷體" w:cs="Arial"/>
          <w:color w:val="333333"/>
          <w:sz w:val="32"/>
          <w:szCs w:val="32"/>
        </w:rPr>
        <w:t>8條第1項、第15條第1項、第4項、第16條、中央主管機關依第17條、第18條或第19條所定標準之虞者，得命食品業者暫停作業及停止販賣，並封存該產品。</w:t>
      </w:r>
    </w:p>
    <w:p w:rsidR="00FD2FA7" w:rsidRPr="00C425A4" w:rsidRDefault="00FD2FA7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C425A4">
        <w:rPr>
          <w:rFonts w:ascii="標楷體" w:eastAsia="標楷體" w:hAnsi="標楷體" w:cs="Arial" w:hint="eastAsia"/>
          <w:color w:val="333333"/>
          <w:sz w:val="32"/>
          <w:szCs w:val="32"/>
        </w:rPr>
        <w:t>食安法第52條規定：當地直轄市、縣（市）主管機關依食品查核或檢驗結果，有第15條第1項所列各款情形之</w:t>
      </w:r>
      <w:proofErr w:type="gramStart"/>
      <w:r w:rsidRPr="00C425A4">
        <w:rPr>
          <w:rFonts w:ascii="標楷體" w:eastAsia="標楷體" w:hAnsi="標楷體" w:cs="Arial" w:hint="eastAsia"/>
          <w:color w:val="333333"/>
          <w:sz w:val="32"/>
          <w:szCs w:val="32"/>
        </w:rPr>
        <w:t>一</w:t>
      </w:r>
      <w:proofErr w:type="gramEnd"/>
      <w:r w:rsidRPr="00C425A4">
        <w:rPr>
          <w:rFonts w:ascii="標楷體" w:eastAsia="標楷體" w:hAnsi="標楷體" w:cs="Arial" w:hint="eastAsia"/>
          <w:color w:val="333333"/>
          <w:sz w:val="32"/>
          <w:szCs w:val="32"/>
        </w:rPr>
        <w:t>者，應予沒入銷毀。</w:t>
      </w:r>
    </w:p>
    <w:p w:rsidR="00FD2FA7" w:rsidRPr="002F7801" w:rsidRDefault="00FD2FA7" w:rsidP="00C425A4">
      <w:pPr>
        <w:pStyle w:val="a3"/>
        <w:widowControl w:val="0"/>
        <w:spacing w:line="500" w:lineRule="exact"/>
        <w:ind w:leftChars="0" w:left="1134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應予沒入之產品，應先命製造、販賣或輸入者立即公告停止使用或食用，並予回收、銷毀。必要時，當地直轄市、縣（市）主</w:t>
      </w:r>
      <w:r w:rsidRPr="00746AE3">
        <w:rPr>
          <w:rFonts w:ascii="標楷體" w:eastAsia="標楷體" w:hAnsi="標楷體" w:cs="Arial" w:hint="eastAsia"/>
          <w:color w:val="333333"/>
          <w:sz w:val="32"/>
          <w:szCs w:val="32"/>
        </w:rPr>
        <w:t>管機關得代為回收、銷毀，並收取必要之費用。</w:t>
      </w:r>
    </w:p>
    <w:p w:rsidR="00FD2FA7" w:rsidRPr="002F7801" w:rsidRDefault="00FD2FA7" w:rsidP="00C425A4">
      <w:pPr>
        <w:pStyle w:val="a3"/>
        <w:widowControl w:val="0"/>
        <w:spacing w:line="500" w:lineRule="exact"/>
        <w:ind w:leftChars="0" w:left="1134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違規</w:t>
      </w:r>
      <w:r w:rsidRPr="00746AE3">
        <w:rPr>
          <w:rFonts w:ascii="標楷體" w:eastAsia="標楷體" w:hAnsi="標楷體" w:cs="Arial" w:hint="eastAsia"/>
          <w:color w:val="333333"/>
          <w:sz w:val="32"/>
          <w:szCs w:val="32"/>
        </w:rPr>
        <w:t>食品業者，由當地直轄市、縣（市）主管機關公布其商號、地址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、負責人姓名、商品名稱及違法情節。</w:t>
      </w:r>
    </w:p>
    <w:p w:rsidR="00FD2FA7" w:rsidRPr="002F7801" w:rsidRDefault="00FD2FA7" w:rsidP="00C425A4">
      <w:pPr>
        <w:pStyle w:val="a3"/>
        <w:widowControl w:val="0"/>
        <w:numPr>
          <w:ilvl w:val="0"/>
          <w:numId w:val="3"/>
        </w:numPr>
        <w:spacing w:line="50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消費者保護法第36條：政府對於企業經營者提供之商品，經同法第33條之調查，認為確有損害消費者生命、身體、健康或財產之虞者，</w:t>
      </w:r>
      <w:proofErr w:type="gramStart"/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應命其</w:t>
      </w:r>
      <w:proofErr w:type="gramEnd"/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限期改善、回收或銷</w:t>
      </w:r>
      <w:proofErr w:type="gramStart"/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燬</w:t>
      </w:r>
      <w:proofErr w:type="gramEnd"/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，必要時並得命企業經營者立即停止該商品之製造、經銷或採取其他必要措施。</w:t>
      </w:r>
    </w:p>
    <w:p w:rsidR="00FD2FA7" w:rsidRPr="002F7801" w:rsidRDefault="00FD2FA7" w:rsidP="00C425A4">
      <w:pPr>
        <w:pStyle w:val="a3"/>
        <w:numPr>
          <w:ilvl w:val="1"/>
          <w:numId w:val="2"/>
        </w:numPr>
        <w:spacing w:line="500" w:lineRule="exact"/>
        <w:ind w:leftChars="0" w:left="709" w:hanging="709"/>
        <w:rPr>
          <w:rFonts w:ascii="標楷體" w:eastAsia="標楷體" w:hAnsi="標楷體" w:cs="Arial"/>
          <w:color w:val="333333"/>
          <w:sz w:val="32"/>
          <w:szCs w:val="32"/>
        </w:rPr>
      </w:pPr>
      <w:r>
        <w:rPr>
          <w:rFonts w:ascii="標楷體" w:eastAsia="標楷體" w:hAnsi="標楷體" w:cs="Arial" w:hint="eastAsia"/>
          <w:color w:val="333333"/>
          <w:sz w:val="32"/>
          <w:szCs w:val="32"/>
        </w:rPr>
        <w:t>下架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原則：</w:t>
      </w:r>
    </w:p>
    <w:p w:rsidR="00FD2FA7" w:rsidRPr="002F7801" w:rsidRDefault="00C76CEF" w:rsidP="00C425A4">
      <w:pPr>
        <w:pStyle w:val="a3"/>
        <w:widowControl w:val="0"/>
        <w:numPr>
          <w:ilvl w:val="0"/>
          <w:numId w:val="4"/>
        </w:numPr>
        <w:spacing w:line="48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>
        <w:rPr>
          <w:rFonts w:ascii="標楷體" w:eastAsia="標楷體" w:hAnsi="標楷體" w:cs="Arial" w:hint="eastAsia"/>
          <w:color w:val="333333"/>
          <w:sz w:val="32"/>
          <w:szCs w:val="32"/>
        </w:rPr>
        <w:t>為確保消費者</w:t>
      </w:r>
      <w:r w:rsidR="00FD2FA7"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健康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t>，降低其對產品</w:t>
      </w:r>
      <w:r w:rsidR="00FD2FA7"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疑慮，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在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疑似</w:t>
      </w:r>
      <w:r w:rsidR="00FD2FA7"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發生</w:t>
      </w:r>
      <w:r w:rsidR="00FD2FA7" w:rsidRPr="00FD2FA7">
        <w:rPr>
          <w:rFonts w:ascii="標楷體" w:eastAsia="標楷體" w:hAnsi="標楷體" w:cs="Arial" w:hint="eastAsia"/>
          <w:color w:val="333333"/>
          <w:sz w:val="32"/>
          <w:szCs w:val="32"/>
        </w:rPr>
        <w:t>重大或突發性食品衛生安全事件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，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t>或接獲訊息可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lastRenderedPageBreak/>
        <w:t>能有非食品物質混</w:t>
      </w:r>
      <w:r w:rsidR="00785CE6">
        <w:rPr>
          <w:rFonts w:ascii="標楷體" w:eastAsia="標楷體" w:hAnsi="標楷體" w:cs="Arial" w:hint="eastAsia"/>
          <w:color w:val="333333"/>
          <w:sz w:val="32"/>
          <w:szCs w:val="32"/>
        </w:rPr>
        <w:t>入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t>食品</w:t>
      </w:r>
      <w:r w:rsidR="00A228BA" w:rsidRPr="00C76CEF">
        <w:rPr>
          <w:rFonts w:ascii="標楷體" w:eastAsia="標楷體" w:hAnsi="標楷體" w:cs="Arial"/>
          <w:color w:val="333333"/>
          <w:sz w:val="32"/>
          <w:szCs w:val="32"/>
        </w:rPr>
        <w:t>的情況下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t>，</w:t>
      </w:r>
      <w:r w:rsidR="00FD2FA7" w:rsidRPr="00FD2FA7">
        <w:rPr>
          <w:rFonts w:ascii="標楷體" w:eastAsia="標楷體" w:hAnsi="標楷體" w:cs="Arial" w:hint="eastAsia"/>
          <w:color w:val="333333"/>
          <w:sz w:val="32"/>
          <w:szCs w:val="32"/>
        </w:rPr>
        <w:t>中央</w:t>
      </w:r>
      <w:r w:rsidR="00421D1C" w:rsidRPr="00665765">
        <w:rPr>
          <w:rFonts w:ascii="標楷體" w:eastAsia="標楷體" w:hAnsi="標楷體" w:cs="Arial" w:hint="eastAsia"/>
          <w:b/>
          <w:color w:val="333333"/>
          <w:sz w:val="32"/>
          <w:szCs w:val="32"/>
          <w:u w:val="single"/>
        </w:rPr>
        <w:t>或直轄市、</w:t>
      </w:r>
      <w:r w:rsidR="00B53210" w:rsidRPr="00665765">
        <w:rPr>
          <w:rFonts w:ascii="標楷體" w:eastAsia="標楷體" w:hAnsi="標楷體" w:cs="Arial" w:hint="eastAsia"/>
          <w:b/>
          <w:color w:val="333333"/>
          <w:sz w:val="32"/>
          <w:szCs w:val="32"/>
          <w:u w:val="single"/>
        </w:rPr>
        <w:t>縣</w:t>
      </w:r>
      <w:r w:rsidR="00421D1C" w:rsidRPr="00665765">
        <w:rPr>
          <w:rFonts w:ascii="標楷體" w:eastAsia="標楷體" w:hAnsi="標楷體" w:cs="Arial" w:hint="eastAsia"/>
          <w:b/>
          <w:color w:val="333333"/>
          <w:sz w:val="32"/>
          <w:szCs w:val="32"/>
          <w:u w:val="single"/>
        </w:rPr>
        <w:t>(市)</w:t>
      </w:r>
      <w:r w:rsidR="00FD2FA7" w:rsidRPr="00FD2FA7">
        <w:rPr>
          <w:rFonts w:ascii="標楷體" w:eastAsia="標楷體" w:hAnsi="標楷體" w:cs="Arial" w:hint="eastAsia"/>
          <w:color w:val="333333"/>
          <w:sz w:val="32"/>
          <w:szCs w:val="32"/>
        </w:rPr>
        <w:t>主管機關</w:t>
      </w:r>
      <w:r>
        <w:rPr>
          <w:rFonts w:ascii="標楷體" w:eastAsia="標楷體" w:hAnsi="標楷體" w:cs="Arial" w:hint="eastAsia"/>
          <w:color w:val="333333"/>
          <w:sz w:val="32"/>
          <w:szCs w:val="32"/>
        </w:rPr>
        <w:t>依現有資訊</w:t>
      </w:r>
      <w:r w:rsidR="00785CE6">
        <w:rPr>
          <w:rFonts w:ascii="標楷體" w:eastAsia="標楷體" w:hAnsi="標楷體" w:cs="Arial" w:hint="eastAsia"/>
          <w:color w:val="333333"/>
          <w:sz w:val="32"/>
          <w:szCs w:val="32"/>
        </w:rPr>
        <w:t>研判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有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傷害</w:t>
      </w:r>
      <w:r w:rsidR="00FA4ECB">
        <w:rPr>
          <w:rFonts w:ascii="標楷體" w:eastAsia="標楷體" w:hAnsi="標楷體" w:cs="Arial" w:hint="eastAsia"/>
          <w:color w:val="333333"/>
          <w:sz w:val="32"/>
          <w:szCs w:val="32"/>
        </w:rPr>
        <w:t>民眾</w:t>
      </w:r>
      <w:r w:rsidRPr="00C76CEF">
        <w:rPr>
          <w:rFonts w:ascii="標楷體" w:eastAsia="標楷體" w:hAnsi="標楷體" w:cs="Arial"/>
          <w:color w:val="333333"/>
          <w:sz w:val="32"/>
          <w:szCs w:val="32"/>
        </w:rPr>
        <w:t>健康的可能性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時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，儘管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尚未有明確證據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，在等待</w:t>
      </w:r>
      <w:r w:rsidR="0067473F">
        <w:rPr>
          <w:rFonts w:ascii="標楷體" w:eastAsia="標楷體" w:hAnsi="標楷體" w:cs="Arial" w:hint="eastAsia"/>
          <w:color w:val="333333"/>
          <w:sz w:val="32"/>
          <w:szCs w:val="32"/>
        </w:rPr>
        <w:t>查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驗結果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以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完成</w:t>
      </w:r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事證蒐集程序</w:t>
      </w:r>
      <w:r w:rsidR="00FD2FA7" w:rsidRPr="00C76CEF">
        <w:rPr>
          <w:rFonts w:ascii="標楷體" w:eastAsia="標楷體" w:hAnsi="標楷體" w:cs="Arial"/>
          <w:color w:val="333333"/>
          <w:sz w:val="32"/>
          <w:szCs w:val="32"/>
        </w:rPr>
        <w:t>前，</w:t>
      </w:r>
      <w:r w:rsidR="00A228BA" w:rsidRPr="00A228BA">
        <w:rPr>
          <w:rFonts w:ascii="標楷體" w:eastAsia="標楷體" w:hAnsi="標楷體" w:cs="Arial"/>
          <w:color w:val="333333"/>
          <w:sz w:val="32"/>
          <w:szCs w:val="32"/>
        </w:rPr>
        <w:t>為有效</w:t>
      </w:r>
      <w:r w:rsidR="00A228BA" w:rsidRPr="00A228BA">
        <w:rPr>
          <w:rFonts w:ascii="標楷體" w:eastAsia="標楷體" w:hAnsi="標楷體" w:cs="Arial" w:hint="eastAsia"/>
          <w:color w:val="333333"/>
          <w:sz w:val="32"/>
          <w:szCs w:val="32"/>
        </w:rPr>
        <w:t>即</w:t>
      </w:r>
      <w:r w:rsidR="00A228BA" w:rsidRPr="00A228BA">
        <w:rPr>
          <w:rFonts w:ascii="標楷體" w:eastAsia="標楷體" w:hAnsi="標楷體" w:cs="Arial"/>
          <w:color w:val="333333"/>
          <w:sz w:val="32"/>
          <w:szCs w:val="32"/>
        </w:rPr>
        <w:t>時提供食品安全保障</w:t>
      </w:r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，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可</w:t>
      </w:r>
      <w:r w:rsidR="00A228BA" w:rsidRPr="00A228BA">
        <w:rPr>
          <w:rFonts w:ascii="標楷體" w:eastAsia="標楷體" w:hAnsi="標楷體" w:cs="Arial"/>
          <w:color w:val="333333"/>
          <w:sz w:val="32"/>
          <w:szCs w:val="32"/>
        </w:rPr>
        <w:t>採取預防性地</w:t>
      </w:r>
      <w:r w:rsidR="00A228BA"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措施</w:t>
      </w:r>
      <w:r w:rsidR="00A228BA">
        <w:rPr>
          <w:rFonts w:ascii="標楷體" w:eastAsia="標楷體" w:hAnsi="標楷體" w:cs="Arial"/>
          <w:color w:val="333333"/>
          <w:sz w:val="32"/>
          <w:szCs w:val="32"/>
        </w:rPr>
        <w:t>，</w:t>
      </w:r>
      <w:r w:rsidR="00A228BA" w:rsidRPr="00A228BA">
        <w:rPr>
          <w:rFonts w:ascii="標楷體" w:eastAsia="標楷體" w:hAnsi="標楷體" w:cs="Arial"/>
          <w:color w:val="333333"/>
          <w:sz w:val="32"/>
          <w:szCs w:val="32"/>
        </w:rPr>
        <w:t>要求可疑產品下架</w:t>
      </w:r>
      <w:r w:rsidRPr="00C76CEF">
        <w:rPr>
          <w:rFonts w:ascii="標楷體" w:eastAsia="標楷體" w:hAnsi="標楷體" w:cs="Arial" w:hint="eastAsia"/>
          <w:color w:val="333333"/>
          <w:sz w:val="32"/>
          <w:szCs w:val="32"/>
        </w:rPr>
        <w:t>。</w:t>
      </w:r>
    </w:p>
    <w:p w:rsidR="00C16AE6" w:rsidRPr="00C425A4" w:rsidRDefault="00FD2FA7" w:rsidP="00C425A4">
      <w:pPr>
        <w:pStyle w:val="a3"/>
        <w:widowControl w:val="0"/>
        <w:numPr>
          <w:ilvl w:val="0"/>
          <w:numId w:val="4"/>
        </w:numPr>
        <w:spacing w:line="480" w:lineRule="exact"/>
        <w:ind w:leftChars="0" w:left="1134" w:hanging="425"/>
        <w:rPr>
          <w:rFonts w:ascii="標楷體" w:eastAsia="標楷體" w:hAnsi="標楷體" w:cs="Arial"/>
          <w:color w:val="333333"/>
          <w:sz w:val="32"/>
          <w:szCs w:val="32"/>
        </w:rPr>
      </w:pP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待主管機關調查確認產品安全</w:t>
      </w:r>
      <w:proofErr w:type="gramStart"/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無虞</w:t>
      </w:r>
      <w:r w:rsidR="00C76CEF">
        <w:rPr>
          <w:rFonts w:ascii="標楷體" w:eastAsia="標楷體" w:hAnsi="標楷體" w:cs="Arial" w:hint="eastAsia"/>
          <w:color w:val="333333"/>
          <w:sz w:val="32"/>
          <w:szCs w:val="32"/>
        </w:rPr>
        <w:t>或檢驗</w:t>
      </w:r>
      <w:proofErr w:type="gramEnd"/>
      <w:r w:rsidR="00C76CEF">
        <w:rPr>
          <w:rFonts w:ascii="標楷體" w:eastAsia="標楷體" w:hAnsi="標楷體" w:cs="Arial" w:hint="eastAsia"/>
          <w:color w:val="333333"/>
          <w:sz w:val="32"/>
          <w:szCs w:val="32"/>
        </w:rPr>
        <w:t>結果未有傷害人體健康</w:t>
      </w:r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之</w:t>
      </w:r>
      <w:r w:rsidR="00C76CEF">
        <w:rPr>
          <w:rFonts w:ascii="標楷體" w:eastAsia="標楷體" w:hAnsi="標楷體" w:cs="Arial" w:hint="eastAsia"/>
          <w:color w:val="333333"/>
          <w:sz w:val="32"/>
          <w:szCs w:val="32"/>
        </w:rPr>
        <w:t>物質存在時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，</w:t>
      </w:r>
      <w:r w:rsidR="00C76CEF">
        <w:rPr>
          <w:rFonts w:ascii="標楷體" w:eastAsia="標楷體" w:hAnsi="標楷體" w:cs="Arial" w:hint="eastAsia"/>
          <w:color w:val="333333"/>
          <w:sz w:val="32"/>
          <w:szCs w:val="32"/>
        </w:rPr>
        <w:t>即可撤銷下架處分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重新</w:t>
      </w:r>
      <w:r w:rsidR="00C76CEF">
        <w:rPr>
          <w:rFonts w:ascii="標楷體" w:eastAsia="標楷體" w:hAnsi="標楷體" w:cs="Arial" w:hint="eastAsia"/>
          <w:color w:val="333333"/>
          <w:sz w:val="32"/>
          <w:szCs w:val="32"/>
        </w:rPr>
        <w:t>上架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販售；</w:t>
      </w:r>
      <w:proofErr w:type="gramStart"/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倘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涉違法</w:t>
      </w:r>
      <w:proofErr w:type="gramEnd"/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情事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，則依</w:t>
      </w:r>
      <w:r w:rsidR="00A228BA">
        <w:rPr>
          <w:rFonts w:ascii="標楷體" w:eastAsia="標楷體" w:hAnsi="標楷體" w:cs="Arial" w:hint="eastAsia"/>
          <w:color w:val="333333"/>
          <w:sz w:val="32"/>
          <w:szCs w:val="32"/>
        </w:rPr>
        <w:t>法</w:t>
      </w:r>
      <w:r w:rsidRPr="002F7801">
        <w:rPr>
          <w:rFonts w:ascii="標楷體" w:eastAsia="標楷體" w:hAnsi="標楷體" w:cs="Arial" w:hint="eastAsia"/>
          <w:color w:val="333333"/>
          <w:sz w:val="32"/>
          <w:szCs w:val="32"/>
        </w:rPr>
        <w:t>處辦。</w:t>
      </w:r>
    </w:p>
    <w:sectPr w:rsidR="00C16AE6" w:rsidRPr="00C425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B3" w:rsidRDefault="00EA45B3">
      <w:r>
        <w:separator/>
      </w:r>
    </w:p>
  </w:endnote>
  <w:endnote w:type="continuationSeparator" w:id="0">
    <w:p w:rsidR="00EA45B3" w:rsidRDefault="00EA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635281"/>
      <w:docPartObj>
        <w:docPartGallery w:val="Page Numbers (Bottom of Page)"/>
        <w:docPartUnique/>
      </w:docPartObj>
    </w:sdtPr>
    <w:sdtEndPr/>
    <w:sdtContent>
      <w:p w:rsidR="004F263F" w:rsidRDefault="008D45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54" w:rsidRPr="00C22C54">
          <w:rPr>
            <w:noProof/>
            <w:lang w:val="zh-TW"/>
          </w:rPr>
          <w:t>1</w:t>
        </w:r>
        <w:r>
          <w:fldChar w:fldCharType="end"/>
        </w:r>
      </w:p>
    </w:sdtContent>
  </w:sdt>
  <w:p w:rsidR="004F263F" w:rsidRDefault="00EA4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B3" w:rsidRDefault="00EA45B3">
      <w:r>
        <w:separator/>
      </w:r>
    </w:p>
  </w:footnote>
  <w:footnote w:type="continuationSeparator" w:id="0">
    <w:p w:rsidR="00EA45B3" w:rsidRDefault="00EA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F52"/>
    <w:multiLevelType w:val="hybridMultilevel"/>
    <w:tmpl w:val="B46874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053CEF"/>
    <w:multiLevelType w:val="hybridMultilevel"/>
    <w:tmpl w:val="0568CB90"/>
    <w:lvl w:ilvl="0" w:tplc="D814FAB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7E20F04C">
      <w:start w:val="1"/>
      <w:numFmt w:val="taiwaneseCountingThousand"/>
      <w:lvlText w:val="(%2)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31A12BFA"/>
    <w:multiLevelType w:val="hybridMultilevel"/>
    <w:tmpl w:val="B46874D4"/>
    <w:lvl w:ilvl="0" w:tplc="0409000F">
      <w:start w:val="1"/>
      <w:numFmt w:val="decimal"/>
      <w:lvlText w:val="%1.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6B426F3"/>
    <w:multiLevelType w:val="hybridMultilevel"/>
    <w:tmpl w:val="EDCEB30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63AC0123"/>
    <w:multiLevelType w:val="hybridMultilevel"/>
    <w:tmpl w:val="7D8C0400"/>
    <w:lvl w:ilvl="0" w:tplc="04090017">
      <w:start w:val="1"/>
      <w:numFmt w:val="ideographLegalTraditional"/>
      <w:lvlText w:val="%1、"/>
      <w:lvlJc w:val="left"/>
      <w:pPr>
        <w:ind w:left="8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15" w:hanging="480"/>
      </w:pPr>
    </w:lvl>
    <w:lvl w:ilvl="2" w:tplc="0409001B" w:tentative="1">
      <w:start w:val="1"/>
      <w:numFmt w:val="lowerRoman"/>
      <w:lvlText w:val="%3."/>
      <w:lvlJc w:val="right"/>
      <w:pPr>
        <w:ind w:left="9095" w:hanging="480"/>
      </w:pPr>
    </w:lvl>
    <w:lvl w:ilvl="3" w:tplc="0409000F" w:tentative="1">
      <w:start w:val="1"/>
      <w:numFmt w:val="decimal"/>
      <w:lvlText w:val="%4."/>
      <w:lvlJc w:val="left"/>
      <w:pPr>
        <w:ind w:left="9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5" w:hanging="480"/>
      </w:pPr>
    </w:lvl>
    <w:lvl w:ilvl="5" w:tplc="0409001B" w:tentative="1">
      <w:start w:val="1"/>
      <w:numFmt w:val="lowerRoman"/>
      <w:lvlText w:val="%6."/>
      <w:lvlJc w:val="right"/>
      <w:pPr>
        <w:ind w:left="10535" w:hanging="480"/>
      </w:pPr>
    </w:lvl>
    <w:lvl w:ilvl="6" w:tplc="0409000F" w:tentative="1">
      <w:start w:val="1"/>
      <w:numFmt w:val="decimal"/>
      <w:lvlText w:val="%7."/>
      <w:lvlJc w:val="left"/>
      <w:pPr>
        <w:ind w:left="11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5" w:hanging="480"/>
      </w:pPr>
    </w:lvl>
    <w:lvl w:ilvl="8" w:tplc="0409001B" w:tentative="1">
      <w:start w:val="1"/>
      <w:numFmt w:val="lowerRoman"/>
      <w:lvlText w:val="%9."/>
      <w:lvlJc w:val="right"/>
      <w:pPr>
        <w:ind w:left="1197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A7"/>
    <w:rsid w:val="000D7DD5"/>
    <w:rsid w:val="00114225"/>
    <w:rsid w:val="0012637C"/>
    <w:rsid w:val="001943B4"/>
    <w:rsid w:val="001E1A42"/>
    <w:rsid w:val="002F78AE"/>
    <w:rsid w:val="00401DD8"/>
    <w:rsid w:val="00421D1C"/>
    <w:rsid w:val="00580C38"/>
    <w:rsid w:val="00610B0E"/>
    <w:rsid w:val="0063193C"/>
    <w:rsid w:val="00665765"/>
    <w:rsid w:val="0067473F"/>
    <w:rsid w:val="00695E08"/>
    <w:rsid w:val="00785CE6"/>
    <w:rsid w:val="008048A6"/>
    <w:rsid w:val="0089164A"/>
    <w:rsid w:val="008C78C2"/>
    <w:rsid w:val="008D45C1"/>
    <w:rsid w:val="009E65E4"/>
    <w:rsid w:val="00A228BA"/>
    <w:rsid w:val="00A374E9"/>
    <w:rsid w:val="00B53210"/>
    <w:rsid w:val="00C16AE6"/>
    <w:rsid w:val="00C22C54"/>
    <w:rsid w:val="00C425A4"/>
    <w:rsid w:val="00C76CEF"/>
    <w:rsid w:val="00DA49E7"/>
    <w:rsid w:val="00EA45B3"/>
    <w:rsid w:val="00FA4ECB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F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D2FA7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D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D2FA7"/>
    <w:rPr>
      <w:rFonts w:ascii="新細明體" w:eastAsia="新細明體" w:hAnsi="新細明體" w:cs="新細明體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D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FD2FA7"/>
    <w:rPr>
      <w:rFonts w:ascii="細明體" w:eastAsia="細明體" w:hAnsi="細明體" w:cs="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65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25A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F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D2FA7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D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D2FA7"/>
    <w:rPr>
      <w:rFonts w:ascii="新細明體" w:eastAsia="新細明體" w:hAnsi="新細明體" w:cs="新細明體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D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FD2FA7"/>
    <w:rPr>
      <w:rFonts w:ascii="細明體" w:eastAsia="細明體" w:hAnsi="細明體" w:cs="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65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25A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廖慧琳</cp:lastModifiedBy>
  <cp:revision>5</cp:revision>
  <cp:lastPrinted>2015-01-28T06:55:00Z</cp:lastPrinted>
  <dcterms:created xsi:type="dcterms:W3CDTF">2015-01-28T06:56:00Z</dcterms:created>
  <dcterms:modified xsi:type="dcterms:W3CDTF">2015-02-06T00:57:00Z</dcterms:modified>
</cp:coreProperties>
</file>